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E88D0" w14:textId="6B37AEEF" w:rsidR="003856C1" w:rsidRPr="00FD1228" w:rsidRDefault="003856C1" w:rsidP="002E1D73">
      <w:pPr>
        <w:jc w:val="both"/>
        <w:rPr>
          <w:b/>
          <w:bCs/>
          <w:lang w:val="es-ES"/>
        </w:rPr>
      </w:pPr>
      <w:bookmarkStart w:id="0" w:name="_GoBack"/>
      <w:bookmarkEnd w:id="0"/>
      <w:r w:rsidRPr="00FD1228">
        <w:rPr>
          <w:b/>
          <w:bCs/>
          <w:lang w:val="es-ES"/>
        </w:rPr>
        <w:t>Comienzan las obras para la puesta en marcha de la Maternidad de Mihango</w:t>
      </w:r>
      <w:r w:rsidR="005B4223" w:rsidRPr="00FD1228">
        <w:rPr>
          <w:b/>
          <w:bCs/>
          <w:lang w:val="es-ES"/>
        </w:rPr>
        <w:t>, en el Condado de Muranga (Kenia).</w:t>
      </w:r>
      <w:r w:rsidR="00FD1228">
        <w:rPr>
          <w:b/>
          <w:bCs/>
          <w:lang w:val="es-ES"/>
        </w:rPr>
        <w:t xml:space="preserve"> (Agosto 2022)</w:t>
      </w:r>
    </w:p>
    <w:p w14:paraId="3E6D231A" w14:textId="7BE880B2" w:rsidR="005B4223" w:rsidRDefault="005B4223" w:rsidP="002E1D73">
      <w:pPr>
        <w:jc w:val="both"/>
        <w:rPr>
          <w:lang w:val="es-ES"/>
        </w:rPr>
      </w:pPr>
    </w:p>
    <w:p w14:paraId="219E2E38" w14:textId="3A6BE031" w:rsidR="005B4223" w:rsidRDefault="005B4223" w:rsidP="002E1D73">
      <w:pPr>
        <w:jc w:val="both"/>
        <w:rPr>
          <w:lang w:val="es-ES"/>
        </w:rPr>
      </w:pPr>
      <w:r>
        <w:rPr>
          <w:lang w:val="es-ES"/>
        </w:rPr>
        <w:t xml:space="preserve">EL poblado de Mihango se encuentra en la localidad de Kambiti, en la parte sur del Condado de Muranga. Su población estimada es de 22,657 personas, incluyendo 522 niños menores de un año de edad. La mayoría de la población se dedica a la agricultura y ganadería de subsistencia. En toda la localidad no hay ninguna maternidad, teniendo que desplazarse las mujeres embarazadas a la localidad vecina de Makuyu a más de 3 horas caminando. </w:t>
      </w:r>
    </w:p>
    <w:p w14:paraId="57849A68" w14:textId="26215822" w:rsidR="005B4223" w:rsidRDefault="0027466C" w:rsidP="002E1D73">
      <w:pPr>
        <w:jc w:val="both"/>
        <w:rPr>
          <w:lang w:val="es-ES"/>
        </w:rPr>
      </w:pPr>
      <w:r>
        <w:rPr>
          <w:lang w:val="es-ES"/>
        </w:rPr>
        <w:t>El número de partos en el año 2021 fue de 544, teniendo lugar la mayor parte de ellos en los domicilios con el consiguiente riesgo de morbi-mortalidad para las madres y sus bebés. De hecho la tasa de mortalidad materna es una de las más altas de la región y supera en 3,5 veces a la media nacional de Kenia</w:t>
      </w:r>
      <w:r w:rsidR="002E1D73">
        <w:rPr>
          <w:lang w:val="es-ES"/>
        </w:rPr>
        <w:t xml:space="preserve"> y en 370 veces a la mortalidad materna en España</w:t>
      </w:r>
      <w:r>
        <w:rPr>
          <w:lang w:val="es-ES"/>
        </w:rPr>
        <w:t xml:space="preserve">. Los partos obstruidos, hemorragias ante y postparto, eclampsias y otras complicaciones maternas aumentan </w:t>
      </w:r>
      <w:r w:rsidR="002E1D73">
        <w:rPr>
          <w:lang w:val="es-ES"/>
        </w:rPr>
        <w:t xml:space="preserve">además de la mortalidad  materna </w:t>
      </w:r>
      <w:r>
        <w:rPr>
          <w:lang w:val="es-ES"/>
        </w:rPr>
        <w:t xml:space="preserve">también la mortalidad neonatal. </w:t>
      </w:r>
    </w:p>
    <w:p w14:paraId="18F78F76" w14:textId="1AE5C70F" w:rsidR="0027466C" w:rsidRDefault="0027466C" w:rsidP="002E1D73">
      <w:pPr>
        <w:jc w:val="both"/>
        <w:rPr>
          <w:lang w:val="es-ES"/>
        </w:rPr>
      </w:pPr>
      <w:r>
        <w:rPr>
          <w:lang w:val="es-ES"/>
        </w:rPr>
        <w:t>El edificio de la maternidad del dispensario de Mihango empezó a construirse hace años</w:t>
      </w:r>
      <w:r w:rsidR="002E1D73">
        <w:rPr>
          <w:lang w:val="es-ES"/>
        </w:rPr>
        <w:t xml:space="preserve"> por parte de la Administración</w:t>
      </w:r>
      <w:r>
        <w:rPr>
          <w:lang w:val="es-ES"/>
        </w:rPr>
        <w:t xml:space="preserve">, pero debido a un problema de financiación las obras se </w:t>
      </w:r>
      <w:r w:rsidR="00FD1228">
        <w:rPr>
          <w:lang w:val="es-ES"/>
        </w:rPr>
        <w:t>detuvieron</w:t>
      </w:r>
      <w:r>
        <w:rPr>
          <w:lang w:val="es-ES"/>
        </w:rPr>
        <w:t xml:space="preserve"> y el edificio quedó sin terminar ni poder dar servicio. Gracias a la colaboración de la empresa Suez Ltd, a las Asociaciones Gota a Gota y Vihda y al </w:t>
      </w:r>
      <w:r w:rsidR="002E1D73">
        <w:rPr>
          <w:lang w:val="es-ES"/>
        </w:rPr>
        <w:t>Gobierno</w:t>
      </w:r>
      <w:r>
        <w:rPr>
          <w:lang w:val="es-ES"/>
        </w:rPr>
        <w:t xml:space="preserve"> del Condado de Murang´a está previsto terminar la obra y poner en marcha la maternidad en los próximos meses. El convenio </w:t>
      </w:r>
      <w:r w:rsidR="00DD3B40">
        <w:rPr>
          <w:lang w:val="es-ES"/>
        </w:rPr>
        <w:t xml:space="preserve">oficial entre las Asociaciones españolas y el Gobierno del Condado, </w:t>
      </w:r>
      <w:r>
        <w:rPr>
          <w:lang w:val="es-ES"/>
        </w:rPr>
        <w:t>que define los roles y responsabilidades de cada parte se firmó en Abril de este año</w:t>
      </w:r>
      <w:r w:rsidR="00DD3B40">
        <w:rPr>
          <w:lang w:val="es-ES"/>
        </w:rPr>
        <w:t>. El convenio muestra el nivel de integración del proyecto, el Gobierno local es parte del proyecto desde el principio y encargado de la supervisión y el mantenimiento del mismo. L</w:t>
      </w:r>
      <w:r>
        <w:rPr>
          <w:lang w:val="es-ES"/>
        </w:rPr>
        <w:t>a obra se adjudicó a la empresa constructora Black Bear Ltd y las obras comenzaron tras las recientes elecciones generales del mes de Agosto</w:t>
      </w:r>
      <w:r w:rsidR="002E1D73">
        <w:rPr>
          <w:lang w:val="es-ES"/>
        </w:rPr>
        <w:t xml:space="preserve"> (ver el convenio adjunto)</w:t>
      </w:r>
      <w:r>
        <w:rPr>
          <w:lang w:val="es-ES"/>
        </w:rPr>
        <w:t xml:space="preserve">. </w:t>
      </w:r>
      <w:r w:rsidR="00E64748">
        <w:rPr>
          <w:lang w:val="es-ES"/>
        </w:rPr>
        <w:t>El coste de la obra, incluyendo el aumento reciente de inflación y de los materiales</w:t>
      </w:r>
      <w:r w:rsidR="002E1D73">
        <w:rPr>
          <w:lang w:val="es-ES"/>
        </w:rPr>
        <w:t xml:space="preserve"> y la depreciación del euro,</w:t>
      </w:r>
      <w:r w:rsidR="00E64748">
        <w:rPr>
          <w:lang w:val="es-ES"/>
        </w:rPr>
        <w:t xml:space="preserve"> asciende a </w:t>
      </w:r>
      <w:r w:rsidR="002E1D73">
        <w:rPr>
          <w:lang w:val="es-ES"/>
        </w:rPr>
        <w:t xml:space="preserve">30.565 euros. </w:t>
      </w:r>
      <w:r>
        <w:rPr>
          <w:lang w:val="es-ES"/>
        </w:rPr>
        <w:t xml:space="preserve">En estas fotografías se ve a los obreros construyendo una fosa séptica pues el pueblo carece de red de alcantarillado y también reforzando los muros del edificio. </w:t>
      </w:r>
    </w:p>
    <w:p w14:paraId="7BF2A0C8" w14:textId="513176D7" w:rsidR="00E64748" w:rsidRDefault="00E64748" w:rsidP="002E1D73">
      <w:pPr>
        <w:jc w:val="both"/>
        <w:rPr>
          <w:lang w:val="es-ES"/>
        </w:rPr>
      </w:pPr>
      <w:r>
        <w:rPr>
          <w:lang w:val="es-ES"/>
        </w:rPr>
        <w:t>La maternidad de Mihango hará que el centro sanitario pase de Dispensario (nivel 2) a Centro de Salud (nivel 3), requiriendo la presencia de un facultativo en el mismo</w:t>
      </w:r>
      <w:r w:rsidR="002E1D73">
        <w:rPr>
          <w:lang w:val="es-ES"/>
        </w:rPr>
        <w:t xml:space="preserve"> y atrayendo a todas las mujeres embarazadas para el control del embarazo y el parto. Ambos servicios son gratuitos en los centros</w:t>
      </w:r>
      <w:r w:rsidR="00DD3B40">
        <w:rPr>
          <w:lang w:val="es-ES"/>
        </w:rPr>
        <w:t xml:space="preserve"> sanitarios</w:t>
      </w:r>
      <w:r w:rsidR="002E1D73">
        <w:rPr>
          <w:lang w:val="es-ES"/>
        </w:rPr>
        <w:t xml:space="preserve"> públicos</w:t>
      </w:r>
      <w:r w:rsidR="00DD3B40">
        <w:rPr>
          <w:lang w:val="es-ES"/>
        </w:rPr>
        <w:t xml:space="preserve"> de toda Kenia</w:t>
      </w:r>
      <w:r w:rsidR="002E1D73">
        <w:rPr>
          <w:lang w:val="es-ES"/>
        </w:rPr>
        <w:t xml:space="preserve"> desde el año 2014</w:t>
      </w:r>
      <w:r>
        <w:rPr>
          <w:lang w:val="es-ES"/>
        </w:rPr>
        <w:t>. La maternidad está destinada tanto a atender los partos normales como identificar a las mujeres embarazadas con parto de riesgo y poder referirlas a tiempo al hospital de referencia para programar una cesárea antes de que aparezcan complicaciones. Al igual que ocurrió con la maternidad del hospital de referencia de Maragua, construida por la Asociación Vihda con ayuda de la Diputación de A Coruña y la Unión Europea</w:t>
      </w:r>
      <w:r w:rsidR="00DD3B40">
        <w:rPr>
          <w:lang w:val="es-ES"/>
        </w:rPr>
        <w:t xml:space="preserve"> en el año 2010</w:t>
      </w:r>
      <w:r>
        <w:rPr>
          <w:lang w:val="es-ES"/>
        </w:rPr>
        <w:t>, esta nueva maternidad contribuirá decisivamente a la reducción de la morbimortalidad materno-infantil mejorando significativamente la calidad de vida de la población</w:t>
      </w:r>
      <w:r w:rsidR="00DD3B40">
        <w:rPr>
          <w:lang w:val="es-ES"/>
        </w:rPr>
        <w:t xml:space="preserve"> y ayudando a conseguir los Objetivos de Desarrollo Sostenible</w:t>
      </w:r>
      <w:r>
        <w:rPr>
          <w:lang w:val="es-ES"/>
        </w:rPr>
        <w:t xml:space="preserve">. </w:t>
      </w:r>
    </w:p>
    <w:p w14:paraId="46B86D20" w14:textId="2C3F437C" w:rsidR="008B704C" w:rsidRDefault="008B704C">
      <w:pPr>
        <w:rPr>
          <w:lang w:val="es-ES"/>
        </w:rPr>
      </w:pPr>
    </w:p>
    <w:p w14:paraId="120CC43E" w14:textId="4D86BD91" w:rsidR="008B704C" w:rsidRPr="00DD3B40" w:rsidRDefault="008B704C">
      <w:pPr>
        <w:rPr>
          <w:noProof/>
          <w:lang w:val="es-ES"/>
        </w:rPr>
      </w:pPr>
    </w:p>
    <w:p w14:paraId="17F5DF04" w14:textId="4E794F07" w:rsidR="008B704C" w:rsidRPr="008B704C" w:rsidRDefault="008B704C" w:rsidP="008B704C">
      <w:pPr>
        <w:rPr>
          <w:lang w:val="es-ES"/>
        </w:rPr>
      </w:pPr>
    </w:p>
    <w:p w14:paraId="1ED9B0B0" w14:textId="79230216" w:rsidR="008B704C" w:rsidRDefault="00AB1DE1" w:rsidP="008B704C">
      <w:pPr>
        <w:rPr>
          <w:noProof/>
        </w:rPr>
      </w:pPr>
      <w:r>
        <w:rPr>
          <w:noProof/>
          <w:lang w:val="es-ES" w:eastAsia="es-ES"/>
        </w:rPr>
        <w:lastRenderedPageBreak/>
        <w:drawing>
          <wp:inline distT="0" distB="0" distL="0" distR="0" wp14:anchorId="3766A5A7" wp14:editId="1D1519AD">
            <wp:extent cx="5400040" cy="26263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2626360"/>
                    </a:xfrm>
                    <a:prstGeom prst="rect">
                      <a:avLst/>
                    </a:prstGeom>
                    <a:noFill/>
                    <a:ln>
                      <a:noFill/>
                    </a:ln>
                  </pic:spPr>
                </pic:pic>
              </a:graphicData>
            </a:graphic>
          </wp:inline>
        </w:drawing>
      </w:r>
    </w:p>
    <w:p w14:paraId="25662446" w14:textId="1B5A0B7F" w:rsidR="00AB1DE1" w:rsidRDefault="008B704C" w:rsidP="008B704C">
      <w:pPr>
        <w:tabs>
          <w:tab w:val="left" w:pos="1224"/>
        </w:tabs>
        <w:rPr>
          <w:lang w:val="es-ES"/>
        </w:rPr>
      </w:pPr>
      <w:r>
        <w:rPr>
          <w:lang w:val="es-ES"/>
        </w:rPr>
        <w:tab/>
      </w:r>
      <w:r w:rsidR="00FD1228">
        <w:rPr>
          <w:lang w:val="es-ES"/>
        </w:rPr>
        <w:t>Edificio de la maternidad sin terminar</w:t>
      </w:r>
    </w:p>
    <w:p w14:paraId="06A77CC4" w14:textId="77777777" w:rsidR="00AB1DE1" w:rsidRDefault="00AB1DE1" w:rsidP="008B704C">
      <w:pPr>
        <w:tabs>
          <w:tab w:val="left" w:pos="1224"/>
        </w:tabs>
        <w:rPr>
          <w:lang w:val="es-ES"/>
        </w:rPr>
      </w:pPr>
    </w:p>
    <w:p w14:paraId="1C55C8D1" w14:textId="77777777" w:rsidR="00AB1DE1" w:rsidRDefault="00AB1DE1" w:rsidP="008B704C">
      <w:pPr>
        <w:tabs>
          <w:tab w:val="left" w:pos="1224"/>
        </w:tabs>
        <w:rPr>
          <w:lang w:val="es-ES"/>
        </w:rPr>
      </w:pPr>
    </w:p>
    <w:p w14:paraId="5066C83E" w14:textId="3FBA774E" w:rsidR="00AB1DE1" w:rsidRDefault="00AB1DE1" w:rsidP="008B704C">
      <w:pPr>
        <w:tabs>
          <w:tab w:val="left" w:pos="1224"/>
        </w:tabs>
        <w:rPr>
          <w:lang w:val="es-ES"/>
        </w:rPr>
      </w:pPr>
      <w:r w:rsidRPr="00AB1DE1">
        <w:rPr>
          <w:noProof/>
          <w:lang w:val="es-ES" w:eastAsia="es-ES"/>
        </w:rPr>
        <w:drawing>
          <wp:inline distT="0" distB="0" distL="0" distR="0" wp14:anchorId="4E910848" wp14:editId="378A1ACE">
            <wp:extent cx="5836379" cy="4000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8643" cy="4002052"/>
                    </a:xfrm>
                    <a:prstGeom prst="rect">
                      <a:avLst/>
                    </a:prstGeom>
                    <a:noFill/>
                    <a:ln>
                      <a:noFill/>
                    </a:ln>
                  </pic:spPr>
                </pic:pic>
              </a:graphicData>
            </a:graphic>
          </wp:inline>
        </w:drawing>
      </w:r>
    </w:p>
    <w:p w14:paraId="76CA5297" w14:textId="0A29C329" w:rsidR="00AB1DE1" w:rsidRDefault="00FD1228" w:rsidP="008B704C">
      <w:pPr>
        <w:tabs>
          <w:tab w:val="left" w:pos="1224"/>
        </w:tabs>
        <w:rPr>
          <w:lang w:val="es-ES"/>
        </w:rPr>
      </w:pPr>
      <w:r>
        <w:rPr>
          <w:lang w:val="es-ES"/>
        </w:rPr>
        <w:t>Plano de superficie con todas las dependencias</w:t>
      </w:r>
    </w:p>
    <w:p w14:paraId="12173287" w14:textId="77777777" w:rsidR="00AB1DE1" w:rsidRDefault="00AB1DE1" w:rsidP="008B704C">
      <w:pPr>
        <w:tabs>
          <w:tab w:val="left" w:pos="1224"/>
        </w:tabs>
        <w:rPr>
          <w:lang w:val="es-ES"/>
        </w:rPr>
      </w:pPr>
    </w:p>
    <w:p w14:paraId="7C23D121" w14:textId="77777777" w:rsidR="00AB1DE1" w:rsidRDefault="00AB1DE1" w:rsidP="008B704C">
      <w:pPr>
        <w:tabs>
          <w:tab w:val="left" w:pos="1224"/>
        </w:tabs>
        <w:rPr>
          <w:lang w:val="es-ES"/>
        </w:rPr>
      </w:pPr>
    </w:p>
    <w:p w14:paraId="74A33917" w14:textId="77777777" w:rsidR="00AB1DE1" w:rsidRDefault="00AB1DE1" w:rsidP="008B704C">
      <w:pPr>
        <w:tabs>
          <w:tab w:val="left" w:pos="1224"/>
        </w:tabs>
        <w:rPr>
          <w:lang w:val="es-ES"/>
        </w:rPr>
      </w:pPr>
    </w:p>
    <w:p w14:paraId="7E05021A" w14:textId="77777777" w:rsidR="00AB1DE1" w:rsidRDefault="00AB1DE1" w:rsidP="008B704C">
      <w:pPr>
        <w:tabs>
          <w:tab w:val="left" w:pos="1224"/>
        </w:tabs>
        <w:rPr>
          <w:lang w:val="es-ES"/>
        </w:rPr>
      </w:pPr>
    </w:p>
    <w:p w14:paraId="15928AEA" w14:textId="77777777" w:rsidR="00AB1DE1" w:rsidRDefault="00AB1DE1" w:rsidP="008B704C">
      <w:pPr>
        <w:tabs>
          <w:tab w:val="left" w:pos="1224"/>
        </w:tabs>
        <w:rPr>
          <w:lang w:val="es-ES"/>
        </w:rPr>
      </w:pPr>
    </w:p>
    <w:p w14:paraId="27BB9DA5" w14:textId="77777777" w:rsidR="00AB1DE1" w:rsidRDefault="00AB1DE1" w:rsidP="008B704C">
      <w:pPr>
        <w:tabs>
          <w:tab w:val="left" w:pos="1224"/>
        </w:tabs>
        <w:rPr>
          <w:lang w:val="es-ES"/>
        </w:rPr>
      </w:pPr>
    </w:p>
    <w:p w14:paraId="6067FE08" w14:textId="6F3A0FE9" w:rsidR="00AB1DE1" w:rsidRDefault="00FD1228" w:rsidP="008B704C">
      <w:pPr>
        <w:tabs>
          <w:tab w:val="left" w:pos="1224"/>
        </w:tabs>
        <w:rPr>
          <w:lang w:val="es-ES"/>
        </w:rPr>
      </w:pPr>
      <w:r>
        <w:rPr>
          <w:noProof/>
          <w:lang w:val="es-ES" w:eastAsia="es-ES"/>
        </w:rPr>
        <w:drawing>
          <wp:inline distT="0" distB="0" distL="0" distR="0" wp14:anchorId="21815DA0" wp14:editId="7377757D">
            <wp:extent cx="5400040" cy="35985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598545"/>
                    </a:xfrm>
                    <a:prstGeom prst="rect">
                      <a:avLst/>
                    </a:prstGeom>
                    <a:noFill/>
                    <a:ln>
                      <a:noFill/>
                    </a:ln>
                  </pic:spPr>
                </pic:pic>
              </a:graphicData>
            </a:graphic>
          </wp:inline>
        </w:drawing>
      </w:r>
    </w:p>
    <w:p w14:paraId="7F075D41" w14:textId="6EFA33B7" w:rsidR="00AB1DE1" w:rsidRDefault="00FD1228" w:rsidP="008B704C">
      <w:pPr>
        <w:tabs>
          <w:tab w:val="left" w:pos="1224"/>
        </w:tabs>
        <w:rPr>
          <w:lang w:val="es-ES"/>
        </w:rPr>
      </w:pPr>
      <w:r>
        <w:rPr>
          <w:lang w:val="es-ES"/>
        </w:rPr>
        <w:t>Modelo tridimensional de la futura maternidad</w:t>
      </w:r>
    </w:p>
    <w:p w14:paraId="60DCBDE2" w14:textId="77777777" w:rsidR="00AB1DE1" w:rsidRDefault="00AB1DE1" w:rsidP="008B704C">
      <w:pPr>
        <w:tabs>
          <w:tab w:val="left" w:pos="1224"/>
        </w:tabs>
        <w:rPr>
          <w:lang w:val="es-ES"/>
        </w:rPr>
      </w:pPr>
    </w:p>
    <w:p w14:paraId="7349626B" w14:textId="77777777" w:rsidR="00AB1DE1" w:rsidRDefault="00AB1DE1" w:rsidP="008B704C">
      <w:pPr>
        <w:tabs>
          <w:tab w:val="left" w:pos="1224"/>
        </w:tabs>
        <w:rPr>
          <w:lang w:val="es-ES"/>
        </w:rPr>
      </w:pPr>
    </w:p>
    <w:p w14:paraId="10326C62" w14:textId="77777777" w:rsidR="00AB1DE1" w:rsidRDefault="00AB1DE1" w:rsidP="008B704C">
      <w:pPr>
        <w:tabs>
          <w:tab w:val="left" w:pos="1224"/>
        </w:tabs>
        <w:rPr>
          <w:lang w:val="es-ES"/>
        </w:rPr>
      </w:pPr>
    </w:p>
    <w:p w14:paraId="0D298FDC" w14:textId="77777777" w:rsidR="00AB1DE1" w:rsidRDefault="00AB1DE1" w:rsidP="008B704C">
      <w:pPr>
        <w:tabs>
          <w:tab w:val="left" w:pos="1224"/>
        </w:tabs>
        <w:rPr>
          <w:lang w:val="es-ES"/>
        </w:rPr>
      </w:pPr>
    </w:p>
    <w:p w14:paraId="77663F6E" w14:textId="77777777" w:rsidR="00AB1DE1" w:rsidRDefault="00AB1DE1" w:rsidP="008B704C">
      <w:pPr>
        <w:tabs>
          <w:tab w:val="left" w:pos="1224"/>
        </w:tabs>
        <w:rPr>
          <w:lang w:val="es-ES"/>
        </w:rPr>
      </w:pPr>
    </w:p>
    <w:p w14:paraId="117D25B3" w14:textId="77777777" w:rsidR="00AB1DE1" w:rsidRDefault="00AB1DE1" w:rsidP="008B704C">
      <w:pPr>
        <w:tabs>
          <w:tab w:val="left" w:pos="1224"/>
        </w:tabs>
        <w:rPr>
          <w:lang w:val="es-ES"/>
        </w:rPr>
      </w:pPr>
    </w:p>
    <w:p w14:paraId="105A8865" w14:textId="77777777" w:rsidR="00AB1DE1" w:rsidRDefault="00AB1DE1" w:rsidP="008B704C">
      <w:pPr>
        <w:tabs>
          <w:tab w:val="left" w:pos="1224"/>
        </w:tabs>
        <w:rPr>
          <w:lang w:val="es-ES"/>
        </w:rPr>
      </w:pPr>
    </w:p>
    <w:p w14:paraId="399C3E60" w14:textId="77777777" w:rsidR="00AB1DE1" w:rsidRDefault="00AB1DE1" w:rsidP="008B704C">
      <w:pPr>
        <w:tabs>
          <w:tab w:val="left" w:pos="1224"/>
        </w:tabs>
        <w:rPr>
          <w:lang w:val="es-ES"/>
        </w:rPr>
      </w:pPr>
    </w:p>
    <w:p w14:paraId="5387D942" w14:textId="77777777" w:rsidR="00AB1DE1" w:rsidRDefault="00AB1DE1" w:rsidP="008B704C">
      <w:pPr>
        <w:tabs>
          <w:tab w:val="left" w:pos="1224"/>
        </w:tabs>
        <w:rPr>
          <w:lang w:val="es-ES"/>
        </w:rPr>
      </w:pPr>
    </w:p>
    <w:p w14:paraId="1D29CD45" w14:textId="77777777" w:rsidR="00AB1DE1" w:rsidRDefault="00AB1DE1" w:rsidP="008B704C">
      <w:pPr>
        <w:tabs>
          <w:tab w:val="left" w:pos="1224"/>
        </w:tabs>
        <w:rPr>
          <w:lang w:val="es-ES"/>
        </w:rPr>
      </w:pPr>
    </w:p>
    <w:p w14:paraId="13EAB460" w14:textId="77777777" w:rsidR="00AB1DE1" w:rsidRDefault="00AB1DE1" w:rsidP="008B704C">
      <w:pPr>
        <w:tabs>
          <w:tab w:val="left" w:pos="1224"/>
        </w:tabs>
        <w:rPr>
          <w:lang w:val="es-ES"/>
        </w:rPr>
      </w:pPr>
    </w:p>
    <w:p w14:paraId="334EB31B" w14:textId="77777777" w:rsidR="00AB1DE1" w:rsidRDefault="00AB1DE1" w:rsidP="008B704C">
      <w:pPr>
        <w:tabs>
          <w:tab w:val="left" w:pos="1224"/>
        </w:tabs>
        <w:rPr>
          <w:lang w:val="es-ES"/>
        </w:rPr>
      </w:pPr>
    </w:p>
    <w:p w14:paraId="5EB79653" w14:textId="77777777" w:rsidR="00AB1DE1" w:rsidRDefault="00AB1DE1" w:rsidP="008B704C">
      <w:pPr>
        <w:tabs>
          <w:tab w:val="left" w:pos="1224"/>
        </w:tabs>
        <w:rPr>
          <w:lang w:val="es-ES"/>
        </w:rPr>
      </w:pPr>
    </w:p>
    <w:p w14:paraId="0693F8D2" w14:textId="6A1D9063" w:rsidR="008B704C" w:rsidRPr="00FD1228" w:rsidRDefault="008B704C" w:rsidP="008B704C">
      <w:pPr>
        <w:tabs>
          <w:tab w:val="left" w:pos="1224"/>
        </w:tabs>
        <w:rPr>
          <w:noProof/>
          <w:lang w:val="es-ES"/>
        </w:rPr>
      </w:pPr>
    </w:p>
    <w:p w14:paraId="5E661BAA" w14:textId="0E4023F3" w:rsidR="008B704C" w:rsidRPr="008B704C" w:rsidRDefault="008B704C" w:rsidP="008B704C">
      <w:pPr>
        <w:rPr>
          <w:lang w:val="es-ES"/>
        </w:rPr>
      </w:pPr>
    </w:p>
    <w:p w14:paraId="4DAFD6ED" w14:textId="6DD51E08" w:rsidR="008B704C" w:rsidRPr="008B704C" w:rsidRDefault="008B704C" w:rsidP="008B704C">
      <w:pPr>
        <w:rPr>
          <w:lang w:val="es-ES"/>
        </w:rPr>
      </w:pPr>
    </w:p>
    <w:p w14:paraId="23EE143E" w14:textId="349D8B46" w:rsidR="008B704C" w:rsidRPr="008B704C" w:rsidRDefault="00326B54" w:rsidP="008B704C">
      <w:pPr>
        <w:rPr>
          <w:lang w:val="es-ES"/>
        </w:rPr>
      </w:pPr>
      <w:r>
        <w:rPr>
          <w:noProof/>
          <w:lang w:val="es-ES" w:eastAsia="es-ES"/>
        </w:rPr>
        <w:drawing>
          <wp:inline distT="0" distB="0" distL="0" distR="0" wp14:anchorId="748CEE6B" wp14:editId="5F6793AF">
            <wp:extent cx="5400040" cy="255079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550795"/>
                    </a:xfrm>
                    <a:prstGeom prst="rect">
                      <a:avLst/>
                    </a:prstGeom>
                    <a:noFill/>
                    <a:ln>
                      <a:noFill/>
                    </a:ln>
                  </pic:spPr>
                </pic:pic>
              </a:graphicData>
            </a:graphic>
          </wp:inline>
        </w:drawing>
      </w:r>
    </w:p>
    <w:p w14:paraId="1C58CCB5" w14:textId="0FBF34E6" w:rsidR="008B704C" w:rsidRPr="008B704C" w:rsidRDefault="00FD1228" w:rsidP="008B704C">
      <w:pPr>
        <w:rPr>
          <w:lang w:val="es-ES"/>
        </w:rPr>
      </w:pPr>
      <w:r>
        <w:rPr>
          <w:lang w:val="es-ES"/>
        </w:rPr>
        <w:t xml:space="preserve">Reunión con los líderes comunitarios, responsables del centro, Consejero delegado de Salud, miembro del Parlamento y representantes de las Asociaciones Vihda y Gota a Gota. </w:t>
      </w:r>
    </w:p>
    <w:p w14:paraId="6B18C3B8" w14:textId="30194987" w:rsidR="008B704C" w:rsidRPr="00FD1228" w:rsidRDefault="008B704C" w:rsidP="008B704C">
      <w:pPr>
        <w:rPr>
          <w:noProof/>
          <w:lang w:val="es-ES"/>
        </w:rPr>
      </w:pPr>
    </w:p>
    <w:p w14:paraId="5526983C" w14:textId="5FE37ABA" w:rsidR="008B704C" w:rsidRDefault="008B704C" w:rsidP="008B704C">
      <w:pPr>
        <w:rPr>
          <w:noProof/>
        </w:rPr>
      </w:pPr>
      <w:r>
        <w:rPr>
          <w:noProof/>
          <w:lang w:val="es-ES" w:eastAsia="es-ES"/>
        </w:rPr>
        <w:drawing>
          <wp:inline distT="0" distB="0" distL="0" distR="0" wp14:anchorId="4CDDE88E" wp14:editId="184CDE26">
            <wp:extent cx="5400040" cy="25507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550795"/>
                    </a:xfrm>
                    <a:prstGeom prst="rect">
                      <a:avLst/>
                    </a:prstGeom>
                    <a:noFill/>
                    <a:ln>
                      <a:noFill/>
                    </a:ln>
                  </pic:spPr>
                </pic:pic>
              </a:graphicData>
            </a:graphic>
          </wp:inline>
        </w:drawing>
      </w:r>
    </w:p>
    <w:p w14:paraId="34E80C76" w14:textId="6482054A" w:rsidR="008B704C" w:rsidRPr="00FD1228" w:rsidRDefault="00FD1228" w:rsidP="008B704C">
      <w:pPr>
        <w:rPr>
          <w:noProof/>
          <w:lang w:val="es-ES"/>
        </w:rPr>
      </w:pPr>
      <w:r w:rsidRPr="00FD1228">
        <w:rPr>
          <w:noProof/>
          <w:lang w:val="es-ES"/>
        </w:rPr>
        <w:t xml:space="preserve">Firma del convenio </w:t>
      </w:r>
      <w:r>
        <w:rPr>
          <w:noProof/>
          <w:lang w:val="es-ES"/>
        </w:rPr>
        <w:t>en los terrenos del Dispensario de Mihango</w:t>
      </w:r>
    </w:p>
    <w:p w14:paraId="48A2D1C9" w14:textId="04C8A597" w:rsidR="008B704C" w:rsidRDefault="008B704C" w:rsidP="008B704C">
      <w:pPr>
        <w:tabs>
          <w:tab w:val="left" w:pos="5832"/>
        </w:tabs>
        <w:rPr>
          <w:lang w:val="es-ES"/>
        </w:rPr>
      </w:pPr>
      <w:r>
        <w:rPr>
          <w:lang w:val="es-ES"/>
        </w:rPr>
        <w:tab/>
      </w:r>
    </w:p>
    <w:p w14:paraId="208549E7" w14:textId="1290AB32" w:rsidR="008B704C" w:rsidRDefault="00AB1DE1" w:rsidP="008B704C">
      <w:pPr>
        <w:tabs>
          <w:tab w:val="left" w:pos="5832"/>
        </w:tabs>
        <w:rPr>
          <w:lang w:val="es-ES"/>
        </w:rPr>
      </w:pPr>
      <w:r>
        <w:rPr>
          <w:noProof/>
          <w:lang w:val="es-ES" w:eastAsia="es-ES"/>
        </w:rPr>
        <w:drawing>
          <wp:inline distT="0" distB="0" distL="0" distR="0" wp14:anchorId="2DC87056" wp14:editId="1FA935F4">
            <wp:extent cx="4945380" cy="370903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5380" cy="3709035"/>
                    </a:xfrm>
                    <a:prstGeom prst="rect">
                      <a:avLst/>
                    </a:prstGeom>
                    <a:noFill/>
                    <a:ln>
                      <a:noFill/>
                    </a:ln>
                  </pic:spPr>
                </pic:pic>
              </a:graphicData>
            </a:graphic>
          </wp:inline>
        </w:drawing>
      </w:r>
    </w:p>
    <w:p w14:paraId="1F519893" w14:textId="5F4B21C2" w:rsidR="00FD1228" w:rsidRDefault="00FD1228" w:rsidP="008B704C">
      <w:pPr>
        <w:tabs>
          <w:tab w:val="left" w:pos="5832"/>
        </w:tabs>
        <w:rPr>
          <w:lang w:val="es-ES"/>
        </w:rPr>
      </w:pPr>
      <w:r>
        <w:rPr>
          <w:lang w:val="es-ES"/>
        </w:rPr>
        <w:t>Comienzo de las obras, reforzando los muros</w:t>
      </w:r>
    </w:p>
    <w:p w14:paraId="5EF4C244" w14:textId="77777777" w:rsidR="00FD1228" w:rsidRDefault="00FD1228" w:rsidP="008B704C">
      <w:pPr>
        <w:tabs>
          <w:tab w:val="left" w:pos="5832"/>
        </w:tabs>
        <w:rPr>
          <w:lang w:val="es-ES"/>
        </w:rPr>
      </w:pPr>
    </w:p>
    <w:p w14:paraId="2D7A6DAD" w14:textId="6CA7A9FA" w:rsidR="008B704C" w:rsidRDefault="00AB1DE1" w:rsidP="008B704C">
      <w:pPr>
        <w:tabs>
          <w:tab w:val="left" w:pos="5832"/>
        </w:tabs>
        <w:rPr>
          <w:noProof/>
        </w:rPr>
      </w:pPr>
      <w:r>
        <w:rPr>
          <w:noProof/>
          <w:lang w:val="es-ES" w:eastAsia="es-ES"/>
        </w:rPr>
        <w:drawing>
          <wp:inline distT="0" distB="0" distL="0" distR="0" wp14:anchorId="50D51E15" wp14:editId="42CDCFBF">
            <wp:extent cx="5052060" cy="378904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2060" cy="3789045"/>
                    </a:xfrm>
                    <a:prstGeom prst="rect">
                      <a:avLst/>
                    </a:prstGeom>
                    <a:noFill/>
                    <a:ln>
                      <a:noFill/>
                    </a:ln>
                  </pic:spPr>
                </pic:pic>
              </a:graphicData>
            </a:graphic>
          </wp:inline>
        </w:drawing>
      </w:r>
    </w:p>
    <w:p w14:paraId="7730C29E" w14:textId="4A8B315F" w:rsidR="00FD1228" w:rsidRPr="00FD1228" w:rsidRDefault="00FD1228" w:rsidP="00FD1228">
      <w:pPr>
        <w:tabs>
          <w:tab w:val="left" w:pos="1092"/>
        </w:tabs>
        <w:rPr>
          <w:lang w:val="es-ES"/>
        </w:rPr>
      </w:pPr>
      <w:r>
        <w:rPr>
          <w:lang w:val="es-ES"/>
        </w:rPr>
        <w:tab/>
        <w:t>Construcción de la fosa séptica</w:t>
      </w:r>
    </w:p>
    <w:sectPr w:rsidR="00FD1228" w:rsidRPr="00FD12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1771E" w14:textId="77777777" w:rsidR="003C2FCC" w:rsidRDefault="003C2FCC" w:rsidP="008B704C">
      <w:pPr>
        <w:spacing w:after="0" w:line="240" w:lineRule="auto"/>
      </w:pPr>
      <w:r>
        <w:separator/>
      </w:r>
    </w:p>
  </w:endnote>
  <w:endnote w:type="continuationSeparator" w:id="0">
    <w:p w14:paraId="2AC1CB98" w14:textId="77777777" w:rsidR="003C2FCC" w:rsidRDefault="003C2FCC" w:rsidP="008B7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7E379" w14:textId="77777777" w:rsidR="003C2FCC" w:rsidRDefault="003C2FCC" w:rsidP="008B704C">
      <w:pPr>
        <w:spacing w:after="0" w:line="240" w:lineRule="auto"/>
      </w:pPr>
      <w:r>
        <w:separator/>
      </w:r>
    </w:p>
  </w:footnote>
  <w:footnote w:type="continuationSeparator" w:id="0">
    <w:p w14:paraId="62D3DD81" w14:textId="77777777" w:rsidR="003C2FCC" w:rsidRDefault="003C2FCC" w:rsidP="008B70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C1"/>
    <w:rsid w:val="0027466C"/>
    <w:rsid w:val="002804DB"/>
    <w:rsid w:val="002E1D73"/>
    <w:rsid w:val="002F3B0C"/>
    <w:rsid w:val="00326B54"/>
    <w:rsid w:val="00360245"/>
    <w:rsid w:val="003856C1"/>
    <w:rsid w:val="003C2FCC"/>
    <w:rsid w:val="005622CB"/>
    <w:rsid w:val="005B4223"/>
    <w:rsid w:val="0081104B"/>
    <w:rsid w:val="008B704C"/>
    <w:rsid w:val="00A75591"/>
    <w:rsid w:val="00AB1DE1"/>
    <w:rsid w:val="00DD3B40"/>
    <w:rsid w:val="00DF0F75"/>
    <w:rsid w:val="00E64748"/>
    <w:rsid w:val="00FD12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6BF5A"/>
  <w15:chartTrackingRefBased/>
  <w15:docId w15:val="{279B371C-2EBF-4EE0-A4E8-643491E9E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70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B704C"/>
    <w:rPr>
      <w:lang w:val="en-GB"/>
    </w:rPr>
  </w:style>
  <w:style w:type="paragraph" w:styleId="Piedepgina">
    <w:name w:val="footer"/>
    <w:basedOn w:val="Normal"/>
    <w:link w:val="PiedepginaCar"/>
    <w:uiPriority w:val="99"/>
    <w:unhideWhenUsed/>
    <w:rsid w:val="008B70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704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359966">
      <w:bodyDiv w:val="1"/>
      <w:marLeft w:val="0"/>
      <w:marRight w:val="0"/>
      <w:marTop w:val="0"/>
      <w:marBottom w:val="0"/>
      <w:divBdr>
        <w:top w:val="none" w:sz="0" w:space="0" w:color="auto"/>
        <w:left w:val="none" w:sz="0" w:space="0" w:color="auto"/>
        <w:bottom w:val="none" w:sz="0" w:space="0" w:color="auto"/>
        <w:right w:val="none" w:sz="0" w:space="0" w:color="auto"/>
      </w:divBdr>
      <w:divsChild>
        <w:div w:id="195388805">
          <w:marLeft w:val="0"/>
          <w:marRight w:val="0"/>
          <w:marTop w:val="0"/>
          <w:marBottom w:val="0"/>
          <w:divBdr>
            <w:top w:val="none" w:sz="0" w:space="0" w:color="auto"/>
            <w:left w:val="none" w:sz="0" w:space="0" w:color="auto"/>
            <w:bottom w:val="none" w:sz="0" w:space="0" w:color="auto"/>
            <w:right w:val="none" w:sz="0" w:space="0" w:color="auto"/>
          </w:divBdr>
        </w:div>
        <w:div w:id="1267035099">
          <w:marLeft w:val="0"/>
          <w:marRight w:val="0"/>
          <w:marTop w:val="0"/>
          <w:marBottom w:val="0"/>
          <w:divBdr>
            <w:top w:val="none" w:sz="0" w:space="0" w:color="auto"/>
            <w:left w:val="none" w:sz="0" w:space="0" w:color="auto"/>
            <w:bottom w:val="none" w:sz="0" w:space="0" w:color="auto"/>
            <w:right w:val="none" w:sz="0" w:space="0" w:color="auto"/>
          </w:divBdr>
        </w:div>
        <w:div w:id="1217476000">
          <w:marLeft w:val="0"/>
          <w:marRight w:val="0"/>
          <w:marTop w:val="0"/>
          <w:marBottom w:val="0"/>
          <w:divBdr>
            <w:top w:val="none" w:sz="0" w:space="0" w:color="auto"/>
            <w:left w:val="none" w:sz="0" w:space="0" w:color="auto"/>
            <w:bottom w:val="none" w:sz="0" w:space="0" w:color="auto"/>
            <w:right w:val="none" w:sz="0" w:space="0" w:color="auto"/>
          </w:divBdr>
        </w:div>
      </w:divsChild>
    </w:div>
    <w:div w:id="2004385177">
      <w:bodyDiv w:val="1"/>
      <w:marLeft w:val="0"/>
      <w:marRight w:val="0"/>
      <w:marTop w:val="0"/>
      <w:marBottom w:val="0"/>
      <w:divBdr>
        <w:top w:val="none" w:sz="0" w:space="0" w:color="auto"/>
        <w:left w:val="none" w:sz="0" w:space="0" w:color="auto"/>
        <w:bottom w:val="none" w:sz="0" w:space="0" w:color="auto"/>
        <w:right w:val="none" w:sz="0" w:space="0" w:color="auto"/>
      </w:divBdr>
      <w:divsChild>
        <w:div w:id="1269780521">
          <w:marLeft w:val="0"/>
          <w:marRight w:val="0"/>
          <w:marTop w:val="0"/>
          <w:marBottom w:val="0"/>
          <w:divBdr>
            <w:top w:val="none" w:sz="0" w:space="0" w:color="auto"/>
            <w:left w:val="none" w:sz="0" w:space="0" w:color="auto"/>
            <w:bottom w:val="none" w:sz="0" w:space="0" w:color="auto"/>
            <w:right w:val="none" w:sz="0" w:space="0" w:color="auto"/>
          </w:divBdr>
        </w:div>
        <w:div w:id="1159424943">
          <w:marLeft w:val="0"/>
          <w:marRight w:val="0"/>
          <w:marTop w:val="0"/>
          <w:marBottom w:val="0"/>
          <w:divBdr>
            <w:top w:val="none" w:sz="0" w:space="0" w:color="auto"/>
            <w:left w:val="none" w:sz="0" w:space="0" w:color="auto"/>
            <w:bottom w:val="none" w:sz="0" w:space="0" w:color="auto"/>
            <w:right w:val="none" w:sz="0" w:space="0" w:color="auto"/>
          </w:divBdr>
        </w:div>
        <w:div w:id="1215695535">
          <w:marLeft w:val="0"/>
          <w:marRight w:val="0"/>
          <w:marTop w:val="0"/>
          <w:marBottom w:val="0"/>
          <w:divBdr>
            <w:top w:val="none" w:sz="0" w:space="0" w:color="auto"/>
            <w:left w:val="none" w:sz="0" w:space="0" w:color="auto"/>
            <w:bottom w:val="none" w:sz="0" w:space="0" w:color="auto"/>
            <w:right w:val="none" w:sz="0" w:space="0" w:color="auto"/>
          </w:divBdr>
        </w:div>
        <w:div w:id="1613438728">
          <w:marLeft w:val="0"/>
          <w:marRight w:val="0"/>
          <w:marTop w:val="0"/>
          <w:marBottom w:val="0"/>
          <w:divBdr>
            <w:top w:val="none" w:sz="0" w:space="0" w:color="auto"/>
            <w:left w:val="none" w:sz="0" w:space="0" w:color="auto"/>
            <w:bottom w:val="none" w:sz="0" w:space="0" w:color="auto"/>
            <w:right w:val="none" w:sz="0" w:space="0" w:color="auto"/>
          </w:divBdr>
        </w:div>
        <w:div w:id="425542756">
          <w:marLeft w:val="0"/>
          <w:marRight w:val="0"/>
          <w:marTop w:val="0"/>
          <w:marBottom w:val="0"/>
          <w:divBdr>
            <w:top w:val="none" w:sz="0" w:space="0" w:color="auto"/>
            <w:left w:val="none" w:sz="0" w:space="0" w:color="auto"/>
            <w:bottom w:val="none" w:sz="0" w:space="0" w:color="auto"/>
            <w:right w:val="none" w:sz="0" w:space="0" w:color="auto"/>
          </w:divBdr>
        </w:div>
        <w:div w:id="1587223874">
          <w:marLeft w:val="0"/>
          <w:marRight w:val="0"/>
          <w:marTop w:val="0"/>
          <w:marBottom w:val="0"/>
          <w:divBdr>
            <w:top w:val="none" w:sz="0" w:space="0" w:color="auto"/>
            <w:left w:val="none" w:sz="0" w:space="0" w:color="auto"/>
            <w:bottom w:val="none" w:sz="0" w:space="0" w:color="auto"/>
            <w:right w:val="none" w:sz="0" w:space="0" w:color="auto"/>
          </w:divBdr>
        </w:div>
        <w:div w:id="1872720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594</Words>
  <Characters>3269</Characters>
  <Application>Microsoft Office Word</Application>
  <DocSecurity>4</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Spehr</dc:creator>
  <cp:keywords/>
  <dc:description/>
  <cp:lastModifiedBy>Andres De Lucas</cp:lastModifiedBy>
  <cp:revision>2</cp:revision>
  <dcterms:created xsi:type="dcterms:W3CDTF">2022-09-06T11:55:00Z</dcterms:created>
  <dcterms:modified xsi:type="dcterms:W3CDTF">2022-09-06T11:55:00Z</dcterms:modified>
</cp:coreProperties>
</file>